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3" w:rsidRDefault="000D0B1B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HU6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0D0B1B">
        <w:rPr>
          <w:rFonts w:ascii="Arial" w:hAnsi="Arial" w:cs="Arial"/>
          <w:b/>
          <w:sz w:val="20"/>
          <w:szCs w:val="20"/>
        </w:rPr>
        <w:t>Explanation for the qualifie</w:t>
      </w:r>
      <w:bookmarkStart w:id="0" w:name="_GoBack"/>
      <w:bookmarkEnd w:id="0"/>
      <w:r w:rsidRPr="000D0B1B">
        <w:rPr>
          <w:rFonts w:ascii="Arial" w:hAnsi="Arial" w:cs="Arial"/>
          <w:b/>
          <w:sz w:val="20"/>
          <w:szCs w:val="20"/>
        </w:rPr>
        <w:t>d opinions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0B1B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D0B1B" w:rsidRPr="000D0B1B">
        <w:rPr>
          <w:rFonts w:ascii="Arial" w:hAnsi="Arial" w:cs="Arial"/>
          <w:sz w:val="20"/>
          <w:szCs w:val="20"/>
        </w:rPr>
        <w:t>HUD6 City and Housing Development Investment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E67D5E">
        <w:rPr>
          <w:rFonts w:ascii="Arial" w:hAnsi="Arial" w:cs="Arial"/>
          <w:sz w:val="20"/>
          <w:szCs w:val="20"/>
        </w:rPr>
        <w:t>e</w:t>
      </w:r>
      <w:r w:rsidR="000D0B1B">
        <w:rPr>
          <w:rFonts w:ascii="Arial" w:hAnsi="Arial" w:cs="Arial"/>
          <w:sz w:val="20"/>
          <w:szCs w:val="20"/>
        </w:rPr>
        <w:t>xplanation for the</w:t>
      </w:r>
      <w:r w:rsidR="000D0B1B" w:rsidRPr="000D0B1B">
        <w:rPr>
          <w:rFonts w:ascii="Arial" w:hAnsi="Arial" w:cs="Arial"/>
          <w:sz w:val="20"/>
          <w:szCs w:val="20"/>
        </w:rPr>
        <w:t xml:space="preserve"> qualified opinions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C237D" w:rsidRDefault="00FC237D" w:rsidP="00F903A5">
      <w:pPr>
        <w:jc w:val="both"/>
        <w:rPr>
          <w:rFonts w:ascii="Arial" w:hAnsi="Arial" w:cs="Arial"/>
          <w:sz w:val="20"/>
          <w:szCs w:val="20"/>
        </w:rPr>
      </w:pPr>
      <w:r w:rsidRPr="00FC237D">
        <w:rPr>
          <w:rFonts w:ascii="Arial" w:hAnsi="Arial" w:cs="Arial"/>
          <w:sz w:val="20"/>
          <w:szCs w:val="20"/>
        </w:rPr>
        <w:t>In order to supplement information related to</w:t>
      </w:r>
      <w:r>
        <w:rPr>
          <w:rFonts w:ascii="Arial" w:hAnsi="Arial" w:cs="Arial"/>
          <w:sz w:val="20"/>
          <w:szCs w:val="20"/>
        </w:rPr>
        <w:t xml:space="preserve"> the qualified opinions</w:t>
      </w:r>
      <w:r w:rsidRPr="00FC237D">
        <w:rPr>
          <w:rFonts w:ascii="Arial" w:hAnsi="Arial" w:cs="Arial"/>
          <w:sz w:val="20"/>
          <w:szCs w:val="20"/>
        </w:rPr>
        <w:t xml:space="preserve"> in the audited financial statements</w:t>
      </w:r>
      <w:r>
        <w:rPr>
          <w:rFonts w:ascii="Arial" w:hAnsi="Arial" w:cs="Arial"/>
          <w:sz w:val="20"/>
          <w:szCs w:val="20"/>
        </w:rPr>
        <w:t xml:space="preserve"> of 2019 under Circular No.</w:t>
      </w:r>
      <w:r w:rsidRPr="00FC237D">
        <w:rPr>
          <w:rFonts w:ascii="Arial" w:hAnsi="Arial" w:cs="Arial"/>
          <w:sz w:val="20"/>
          <w:szCs w:val="20"/>
        </w:rPr>
        <w:t>155/</w:t>
      </w:r>
      <w:r>
        <w:rPr>
          <w:rFonts w:ascii="Arial" w:hAnsi="Arial" w:cs="Arial"/>
          <w:sz w:val="20"/>
          <w:szCs w:val="20"/>
        </w:rPr>
        <w:t xml:space="preserve"> </w:t>
      </w:r>
      <w:r w:rsidRPr="00FC237D">
        <w:rPr>
          <w:rFonts w:ascii="Arial" w:hAnsi="Arial" w:cs="Arial"/>
          <w:sz w:val="20"/>
          <w:szCs w:val="20"/>
        </w:rPr>
        <w:t xml:space="preserve">2015/ TT - BTC dated October 6, 2015 of the Ministry of Finance, HUD6 City and Housing Development Investment Joint Stock Company (listed stock code: HU6) </w:t>
      </w:r>
      <w:r>
        <w:rPr>
          <w:rFonts w:ascii="Arial" w:hAnsi="Arial" w:cs="Arial"/>
          <w:sz w:val="20"/>
          <w:szCs w:val="20"/>
        </w:rPr>
        <w:t>explains</w:t>
      </w:r>
      <w:r w:rsidRPr="00FC237D">
        <w:rPr>
          <w:rFonts w:ascii="Arial" w:hAnsi="Arial" w:cs="Arial"/>
          <w:sz w:val="20"/>
          <w:szCs w:val="20"/>
        </w:rPr>
        <w:t xml:space="preserve"> as follows:</w:t>
      </w:r>
    </w:p>
    <w:p w:rsidR="00FC237D" w:rsidRDefault="00FC237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Basis of the qualified opinion: as presented in</w:t>
      </w:r>
      <w:r w:rsidRPr="00FC237D">
        <w:rPr>
          <w:rFonts w:ascii="Arial" w:hAnsi="Arial" w:cs="Arial"/>
          <w:sz w:val="20"/>
          <w:szCs w:val="20"/>
        </w:rPr>
        <w:t xml:space="preserve"> Note 33 of </w:t>
      </w:r>
      <w:r>
        <w:rPr>
          <w:rFonts w:ascii="Arial" w:hAnsi="Arial" w:cs="Arial"/>
          <w:sz w:val="20"/>
          <w:szCs w:val="20"/>
        </w:rPr>
        <w:t>the financial statement of</w:t>
      </w:r>
      <w:r w:rsidRPr="00FC237D">
        <w:rPr>
          <w:rFonts w:ascii="Arial" w:hAnsi="Arial" w:cs="Arial"/>
          <w:sz w:val="20"/>
          <w:szCs w:val="20"/>
        </w:rPr>
        <w:t xml:space="preserve"> 2019, the Company changed its accounting policy to reco</w:t>
      </w:r>
      <w:r>
        <w:rPr>
          <w:rFonts w:ascii="Arial" w:hAnsi="Arial" w:cs="Arial"/>
          <w:sz w:val="20"/>
          <w:szCs w:val="20"/>
        </w:rPr>
        <w:t xml:space="preserve">gnize revenue for long-term kiosk rental. </w:t>
      </w:r>
      <w:r w:rsidRPr="00FC237D">
        <w:rPr>
          <w:rFonts w:ascii="Arial" w:hAnsi="Arial" w:cs="Arial"/>
          <w:sz w:val="20"/>
          <w:szCs w:val="20"/>
        </w:rPr>
        <w:t xml:space="preserve">However, the Company did not retroactively adjust the </w:t>
      </w:r>
      <w:r>
        <w:rPr>
          <w:rFonts w:ascii="Arial" w:hAnsi="Arial" w:cs="Arial"/>
          <w:sz w:val="20"/>
          <w:szCs w:val="20"/>
        </w:rPr>
        <w:t>indicators</w:t>
      </w:r>
      <w:r w:rsidRPr="00FC237D">
        <w:rPr>
          <w:rFonts w:ascii="Arial" w:hAnsi="Arial" w:cs="Arial"/>
          <w:sz w:val="20"/>
          <w:szCs w:val="20"/>
        </w:rPr>
        <w:t xml:space="preserve"> in the financial statements related to the change of this policy in the corresponding accounting periods but record</w:t>
      </w:r>
      <w:r>
        <w:rPr>
          <w:rFonts w:ascii="Arial" w:hAnsi="Arial" w:cs="Arial"/>
          <w:sz w:val="20"/>
          <w:szCs w:val="20"/>
        </w:rPr>
        <w:t>ed all in the fiscal year 2019. The effect of no retrospective adjustment</w:t>
      </w:r>
      <w:r w:rsidRPr="00FC237D">
        <w:rPr>
          <w:rFonts w:ascii="Arial" w:hAnsi="Arial" w:cs="Arial"/>
          <w:sz w:val="20"/>
          <w:szCs w:val="20"/>
        </w:rPr>
        <w:t xml:space="preserve"> when c</w:t>
      </w:r>
      <w:r>
        <w:rPr>
          <w:rFonts w:ascii="Arial" w:hAnsi="Arial" w:cs="Arial"/>
          <w:sz w:val="20"/>
          <w:szCs w:val="20"/>
        </w:rPr>
        <w:t>hanging the accounting policy was</w:t>
      </w:r>
      <w:r w:rsidRPr="00FC237D">
        <w:rPr>
          <w:rFonts w:ascii="Arial" w:hAnsi="Arial" w:cs="Arial"/>
          <w:sz w:val="20"/>
          <w:szCs w:val="20"/>
        </w:rPr>
        <w:t xml:space="preserve"> presented in Note 33.</w:t>
      </w:r>
    </w:p>
    <w:p w:rsidR="00FC237D" w:rsidRDefault="00FC237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Explanation of the Company</w:t>
      </w:r>
      <w:r w:rsidRPr="00FC237D">
        <w:rPr>
          <w:rFonts w:ascii="Arial" w:hAnsi="Arial" w:cs="Arial"/>
          <w:sz w:val="20"/>
          <w:szCs w:val="20"/>
        </w:rPr>
        <w:t xml:space="preserve">: The company adjusted the method of </w:t>
      </w:r>
      <w:r>
        <w:rPr>
          <w:rFonts w:ascii="Arial" w:hAnsi="Arial" w:cs="Arial"/>
          <w:sz w:val="20"/>
          <w:szCs w:val="20"/>
        </w:rPr>
        <w:t xml:space="preserve">revenue </w:t>
      </w:r>
      <w:r w:rsidRPr="00FC237D">
        <w:rPr>
          <w:rFonts w:ascii="Arial" w:hAnsi="Arial" w:cs="Arial"/>
          <w:sz w:val="20"/>
          <w:szCs w:val="20"/>
        </w:rPr>
        <w:t xml:space="preserve">accounting </w:t>
      </w:r>
      <w:r>
        <w:rPr>
          <w:rFonts w:ascii="Arial" w:hAnsi="Arial" w:cs="Arial"/>
          <w:sz w:val="20"/>
          <w:szCs w:val="20"/>
        </w:rPr>
        <w:t>for kiosk rental</w:t>
      </w:r>
      <w:r w:rsidRPr="00FC237D">
        <w:rPr>
          <w:rFonts w:ascii="Arial" w:hAnsi="Arial" w:cs="Arial"/>
          <w:sz w:val="20"/>
          <w:szCs w:val="20"/>
        </w:rPr>
        <w:t xml:space="preserve"> from annual recognition to the method of one-time revenue recognition for the entire amount received in advance for investment</w:t>
      </w:r>
      <w:r w:rsidR="00E00C93">
        <w:rPr>
          <w:rFonts w:ascii="Arial" w:hAnsi="Arial" w:cs="Arial"/>
          <w:sz w:val="20"/>
          <w:szCs w:val="20"/>
        </w:rPr>
        <w:t xml:space="preserve"> real estate to provide more reliable and appropriate</w:t>
      </w:r>
      <w:r w:rsidRPr="00FC237D">
        <w:rPr>
          <w:rFonts w:ascii="Arial" w:hAnsi="Arial" w:cs="Arial"/>
          <w:sz w:val="20"/>
          <w:szCs w:val="20"/>
        </w:rPr>
        <w:t xml:space="preserve"> information on the impact of transactions and events on the financial position, business results and cash flows</w:t>
      </w:r>
      <w:r w:rsidR="00E00C93">
        <w:rPr>
          <w:rFonts w:ascii="Arial" w:hAnsi="Arial" w:cs="Arial"/>
          <w:sz w:val="20"/>
          <w:szCs w:val="20"/>
        </w:rPr>
        <w:t xml:space="preserve"> of the Company</w:t>
      </w:r>
      <w:r w:rsidRPr="00FC237D">
        <w:rPr>
          <w:rFonts w:ascii="Arial" w:hAnsi="Arial" w:cs="Arial"/>
          <w:sz w:val="20"/>
          <w:szCs w:val="20"/>
        </w:rPr>
        <w:t xml:space="preserve">, </w:t>
      </w:r>
      <w:r w:rsidR="00E00C93">
        <w:rPr>
          <w:rFonts w:ascii="Arial" w:hAnsi="Arial" w:cs="Arial"/>
          <w:sz w:val="20"/>
          <w:szCs w:val="20"/>
        </w:rPr>
        <w:t>at the same time</w:t>
      </w:r>
      <w:r w:rsidRPr="00FC237D">
        <w:rPr>
          <w:rFonts w:ascii="Arial" w:hAnsi="Arial" w:cs="Arial"/>
          <w:sz w:val="20"/>
          <w:szCs w:val="20"/>
        </w:rPr>
        <w:t xml:space="preserve"> re</w:t>
      </w:r>
      <w:r w:rsidR="00E00C93">
        <w:rPr>
          <w:rFonts w:ascii="Arial" w:hAnsi="Arial" w:cs="Arial"/>
          <w:sz w:val="20"/>
          <w:szCs w:val="20"/>
        </w:rPr>
        <w:t>ducing administrative expenses,</w:t>
      </w:r>
      <w:r w:rsidRPr="00FC237D">
        <w:rPr>
          <w:rFonts w:ascii="Arial" w:hAnsi="Arial" w:cs="Arial"/>
          <w:sz w:val="20"/>
          <w:szCs w:val="20"/>
        </w:rPr>
        <w:t xml:space="preserve"> accounting</w:t>
      </w:r>
      <w:r w:rsidR="00E00C93">
        <w:rPr>
          <w:rFonts w:ascii="Arial" w:hAnsi="Arial" w:cs="Arial"/>
          <w:sz w:val="20"/>
          <w:szCs w:val="20"/>
        </w:rPr>
        <w:t xml:space="preserve"> expenses</w:t>
      </w:r>
      <w:r w:rsidRPr="00FC237D">
        <w:rPr>
          <w:rFonts w:ascii="Arial" w:hAnsi="Arial" w:cs="Arial"/>
          <w:sz w:val="20"/>
          <w:szCs w:val="20"/>
        </w:rPr>
        <w:t xml:space="preserve"> for these operations and</w:t>
      </w:r>
      <w:r w:rsidR="00E00C93">
        <w:rPr>
          <w:rFonts w:ascii="Arial" w:hAnsi="Arial" w:cs="Arial"/>
          <w:sz w:val="20"/>
          <w:szCs w:val="20"/>
        </w:rPr>
        <w:t xml:space="preserve"> in accordance with the</w:t>
      </w:r>
      <w:r w:rsidRPr="00FC237D">
        <w:rPr>
          <w:rFonts w:ascii="Arial" w:hAnsi="Arial" w:cs="Arial"/>
          <w:sz w:val="20"/>
          <w:szCs w:val="20"/>
        </w:rPr>
        <w:t xml:space="preserve"> characteristics of the Company's operations. However, if </w:t>
      </w:r>
      <w:r w:rsidR="00E00C93">
        <w:rPr>
          <w:rFonts w:ascii="Arial" w:hAnsi="Arial" w:cs="Arial"/>
          <w:sz w:val="20"/>
          <w:szCs w:val="20"/>
        </w:rPr>
        <w:t>retrospectively adjusting</w:t>
      </w:r>
      <w:r w:rsidRPr="00FC237D">
        <w:rPr>
          <w:rFonts w:ascii="Arial" w:hAnsi="Arial" w:cs="Arial"/>
          <w:sz w:val="20"/>
          <w:szCs w:val="20"/>
        </w:rPr>
        <w:t xml:space="preserve"> in the corresponding accounting periods, the Company will have to adjust the books and reports for many years</w:t>
      </w:r>
      <w:r w:rsidR="00E00C93">
        <w:rPr>
          <w:rFonts w:ascii="Arial" w:hAnsi="Arial" w:cs="Arial"/>
          <w:sz w:val="20"/>
          <w:szCs w:val="20"/>
        </w:rPr>
        <w:t>,</w:t>
      </w:r>
      <w:r w:rsidRPr="00FC237D">
        <w:rPr>
          <w:rFonts w:ascii="Arial" w:hAnsi="Arial" w:cs="Arial"/>
          <w:sz w:val="20"/>
          <w:szCs w:val="20"/>
        </w:rPr>
        <w:t xml:space="preserve"> causing inconvenience to the accounting work. For the purpose of accounting, at the s</w:t>
      </w:r>
      <w:r w:rsidR="00E00C93">
        <w:rPr>
          <w:rFonts w:ascii="Arial" w:hAnsi="Arial" w:cs="Arial"/>
          <w:sz w:val="20"/>
          <w:szCs w:val="20"/>
        </w:rPr>
        <w:t>ame time, the implementation</w:t>
      </w:r>
      <w:r w:rsidRPr="00FC237D">
        <w:rPr>
          <w:rFonts w:ascii="Arial" w:hAnsi="Arial" w:cs="Arial"/>
          <w:sz w:val="20"/>
          <w:szCs w:val="20"/>
        </w:rPr>
        <w:t xml:space="preserve"> no</w:t>
      </w:r>
      <w:r w:rsidR="00E00C93">
        <w:rPr>
          <w:rFonts w:ascii="Arial" w:hAnsi="Arial" w:cs="Arial"/>
          <w:sz w:val="20"/>
          <w:szCs w:val="20"/>
        </w:rPr>
        <w:t>t changing</w:t>
      </w:r>
      <w:r w:rsidRPr="00FC237D">
        <w:rPr>
          <w:rFonts w:ascii="Arial" w:hAnsi="Arial" w:cs="Arial"/>
          <w:sz w:val="20"/>
          <w:szCs w:val="20"/>
        </w:rPr>
        <w:t xml:space="preserve"> the results of accu</w:t>
      </w:r>
      <w:r w:rsidR="00E00C93">
        <w:rPr>
          <w:rFonts w:ascii="Arial" w:hAnsi="Arial" w:cs="Arial"/>
          <w:sz w:val="20"/>
          <w:szCs w:val="20"/>
        </w:rPr>
        <w:t xml:space="preserve">mulated revenue and profit until December 31, 2019, </w:t>
      </w:r>
      <w:r w:rsidRPr="00FC237D">
        <w:rPr>
          <w:rFonts w:ascii="Arial" w:hAnsi="Arial" w:cs="Arial"/>
          <w:sz w:val="20"/>
          <w:szCs w:val="20"/>
        </w:rPr>
        <w:t>the Company dec</w:t>
      </w:r>
      <w:r w:rsidR="00E00C93">
        <w:rPr>
          <w:rFonts w:ascii="Arial" w:hAnsi="Arial" w:cs="Arial"/>
          <w:sz w:val="20"/>
          <w:szCs w:val="20"/>
        </w:rPr>
        <w:t>ided not to retroactively adjust the financial statements of the previous years but</w:t>
      </w:r>
      <w:r w:rsidRPr="00FC237D">
        <w:rPr>
          <w:rFonts w:ascii="Arial" w:hAnsi="Arial" w:cs="Arial"/>
          <w:sz w:val="20"/>
          <w:szCs w:val="20"/>
        </w:rPr>
        <w:t xml:space="preserve"> recor</w:t>
      </w:r>
      <w:r w:rsidR="00E00C93">
        <w:rPr>
          <w:rFonts w:ascii="Arial" w:hAnsi="Arial" w:cs="Arial"/>
          <w:sz w:val="20"/>
          <w:szCs w:val="20"/>
        </w:rPr>
        <w:t>ded all in the fiscal year 2019</w:t>
      </w:r>
    </w:p>
    <w:sectPr w:rsidR="00FC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D0B1B"/>
    <w:rsid w:val="00132EC5"/>
    <w:rsid w:val="002D53EE"/>
    <w:rsid w:val="002E7FD0"/>
    <w:rsid w:val="002F73C3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E00C93"/>
    <w:rsid w:val="00E14B9A"/>
    <w:rsid w:val="00E67D5E"/>
    <w:rsid w:val="00EC5DE8"/>
    <w:rsid w:val="00F320D6"/>
    <w:rsid w:val="00F72556"/>
    <w:rsid w:val="00F86F7A"/>
    <w:rsid w:val="00F903A5"/>
    <w:rsid w:val="00FC237D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40</cp:revision>
  <dcterms:created xsi:type="dcterms:W3CDTF">2019-10-16T10:03:00Z</dcterms:created>
  <dcterms:modified xsi:type="dcterms:W3CDTF">2020-03-18T01:07:00Z</dcterms:modified>
</cp:coreProperties>
</file>